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6ED38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23C8FE5D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Vzor č.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009137634"/>
          <w:placeholder>
            <w:docPart w:val="CAD741CA88794FA7AFEB1B6FB0AD75E9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0E52FF" w:rsidRPr="009B0208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70D2FDDD" w14:textId="7D2E2B1E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 xml:space="preserve">verzia </w:t>
      </w:r>
      <w:sdt>
        <w:sdtPr>
          <w:rPr>
            <w:rFonts w:asciiTheme="minorHAnsi" w:hAnsiTheme="minorHAnsi" w:cstheme="minorHAnsi"/>
            <w:b/>
            <w:color w:val="1F497D"/>
            <w:sz w:val="36"/>
            <w:szCs w:val="36"/>
          </w:rPr>
          <w:alias w:val="Poradové číslo vzoru"/>
          <w:tag w:val="Poradové číslo vzoru"/>
          <w:id w:val="-1645188027"/>
          <w:placeholder>
            <w:docPart w:val="63456937C472452AA8BF3E5DFC6C8317"/>
          </w:placeholder>
          <w:dropDownList>
            <w:listItem w:value="Vyberte položku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  <w:listItem w:displayText="32" w:value="32"/>
            <w:listItem w:displayText="33" w:value="33"/>
            <w:listItem w:displayText="34" w:value="34"/>
            <w:listItem w:displayText="35" w:value="35"/>
            <w:listItem w:displayText="36" w:value="36"/>
            <w:listItem w:displayText="37" w:value="37"/>
            <w:listItem w:displayText="38" w:value="38"/>
            <w:listItem w:displayText="39" w:value="39"/>
            <w:listItem w:displayText="40" w:value="40"/>
            <w:listItem w:displayText="41" w:value="41"/>
            <w:listItem w:displayText="42" w:value="42"/>
            <w:listItem w:displayText="43" w:value="43"/>
            <w:listItem w:displayText="44" w:value="44"/>
            <w:listItem w:displayText="45" w:value="45"/>
            <w:listItem w:displayText="46" w:value="46"/>
            <w:listItem w:displayText="47" w:value="47"/>
            <w:listItem w:displayText="48" w:value="48"/>
            <w:listItem w:displayText="49" w:value="49"/>
            <w:listItem w:displayText="50" w:value="50"/>
            <w:listItem w:displayText="51" w:value="51"/>
            <w:listItem w:displayText="52" w:value="52"/>
            <w:listItem w:displayText="53" w:value="53"/>
            <w:listItem w:displayText="54" w:value="54"/>
            <w:listItem w:displayText="55" w:value="55"/>
            <w:listItem w:displayText="56" w:value="56"/>
            <w:listItem w:displayText="57" w:value="57"/>
            <w:listItem w:displayText="58" w:value="58"/>
            <w:listItem w:displayText="59" w:value="59"/>
            <w:listItem w:displayText="60" w:value="60"/>
            <w:listItem w:displayText="61" w:value="61"/>
            <w:listItem w:displayText="62" w:value="62"/>
            <w:listItem w:displayText="63" w:value="63"/>
            <w:listItem w:displayText="64" w:value="64"/>
            <w:listItem w:displayText="65" w:value="65"/>
            <w:listItem w:displayText="66" w:value="66"/>
            <w:listItem w:displayText="67" w:value="67"/>
            <w:listItem w:displayText="68" w:value="68"/>
            <w:listItem w:displayText="69" w:value="69"/>
            <w:listItem w:displayText="70" w:value="70"/>
            <w:listItem w:displayText="71" w:value="71"/>
            <w:listItem w:displayText="72" w:value="72"/>
            <w:listItem w:displayText="73" w:value="73"/>
            <w:listItem w:displayText="74" w:value="74"/>
            <w:listItem w:displayText="75" w:value="75"/>
            <w:listItem w:displayText="76" w:value="76"/>
            <w:listItem w:displayText="77" w:value="77"/>
            <w:listItem w:displayText="78" w:value="78"/>
            <w:listItem w:displayText="79" w:value="79"/>
            <w:listItem w:displayText="80" w:value="80"/>
            <w:listItem w:displayText="81" w:value="81"/>
            <w:listItem w:displayText="82" w:value="82"/>
            <w:listItem w:displayText="83" w:value="83"/>
            <w:listItem w:displayText="84" w:value="84"/>
            <w:listItem w:displayText="85" w:value="85"/>
            <w:listItem w:displayText="86" w:value="86"/>
            <w:listItem w:displayText="87" w:value="87"/>
            <w:listItem w:displayText="88" w:value="88"/>
            <w:listItem w:displayText="89" w:value="89"/>
            <w:listItem w:displayText="90" w:value="90"/>
            <w:listItem w:displayText="91" w:value="91"/>
            <w:listItem w:displayText="92" w:value="92"/>
            <w:listItem w:displayText="93" w:value="93"/>
            <w:listItem w:displayText="94" w:value="94"/>
            <w:listItem w:displayText="95" w:value="95"/>
            <w:listItem w:displayText="96" w:value="96"/>
            <w:listItem w:displayText="97" w:value="97"/>
            <w:listItem w:displayText="98" w:value="98"/>
            <w:listItem w:displayText="99" w:value="99"/>
            <w:listItem w:displayText="100" w:value="100"/>
            <w:listItem w:displayText="101" w:value="101"/>
            <w:listItem w:displayText="102" w:value="102"/>
            <w:listItem w:displayText="103" w:value="103"/>
            <w:listItem w:displayText="104" w:value="104"/>
            <w:listItem w:displayText="105" w:value="105"/>
            <w:listItem w:displayText="106" w:value="106"/>
            <w:listItem w:displayText="107" w:value="107"/>
            <w:listItem w:displayText="108" w:value="108"/>
            <w:listItem w:displayText="109" w:value="109"/>
            <w:listItem w:displayText="110" w:value="110"/>
            <w:listItem w:displayText="111" w:value="111"/>
            <w:listItem w:displayText="112" w:value="112"/>
            <w:listItem w:displayText="113" w:value="113"/>
            <w:listItem w:displayText="114" w:value="114"/>
            <w:listItem w:displayText="115" w:value="115"/>
            <w:listItem w:displayText="116" w:value="116"/>
            <w:listItem w:displayText="117" w:value="117"/>
            <w:listItem w:displayText="118" w:value="118"/>
            <w:listItem w:displayText="119" w:value="119"/>
            <w:listItem w:displayText="120" w:value="120"/>
            <w:listItem w:displayText="121" w:value="121"/>
            <w:listItem w:displayText="122" w:value="122"/>
            <w:listItem w:displayText="123" w:value="123"/>
            <w:listItem w:displayText="124" w:value="124"/>
            <w:listItem w:displayText="125" w:value="125"/>
            <w:listItem w:displayText="126" w:value="126"/>
            <w:listItem w:displayText="127" w:value="127"/>
            <w:listItem w:displayText="128" w:value="128"/>
            <w:listItem w:displayText="129" w:value="129"/>
            <w:listItem w:displayText="130" w:value="130"/>
            <w:listItem w:displayText="131" w:value="131"/>
            <w:listItem w:displayText="132" w:value="132"/>
            <w:listItem w:displayText="133" w:value="133"/>
            <w:listItem w:displayText="134" w:value="134"/>
            <w:listItem w:displayText="135" w:value="135"/>
            <w:listItem w:displayText="136" w:value="136"/>
            <w:listItem w:displayText="137" w:value="137"/>
            <w:listItem w:displayText="138" w:value="138"/>
            <w:listItem w:displayText="139" w:value="139"/>
            <w:listItem w:displayText="140" w:value="140"/>
            <w:listItem w:displayText="141" w:value="141"/>
            <w:listItem w:displayText="142" w:value="142"/>
            <w:listItem w:displayText="143" w:value="143"/>
            <w:listItem w:displayText="144" w:value="144"/>
            <w:listItem w:displayText="145" w:value="145"/>
            <w:listItem w:displayText="146" w:value="146"/>
            <w:listItem w:displayText="147" w:value="147"/>
            <w:listItem w:displayText="148" w:value="148"/>
            <w:listItem w:displayText="149" w:value="149"/>
            <w:listItem w:displayText="150" w:value="150"/>
            <w:listItem w:displayText="151" w:value="151"/>
            <w:listItem w:displayText="152" w:value="152"/>
            <w:listItem w:displayText="153" w:value="153"/>
            <w:listItem w:displayText="154" w:value="154"/>
            <w:listItem w:displayText="155" w:value="155"/>
            <w:listItem w:displayText="156" w:value="156"/>
            <w:listItem w:displayText="157" w:value="157"/>
            <w:listItem w:displayText="158" w:value="158"/>
            <w:listItem w:displayText="159" w:value="159"/>
            <w:listItem w:displayText="160" w:value="160"/>
            <w:listItem w:displayText="161" w:value="161"/>
            <w:listItem w:displayText="162" w:value="162"/>
            <w:listItem w:displayText="163" w:value="163"/>
            <w:listItem w:displayText="164" w:value="164"/>
            <w:listItem w:displayText="165" w:value="165"/>
            <w:listItem w:displayText="166" w:value="166"/>
            <w:listItem w:displayText="167" w:value="167"/>
            <w:listItem w:displayText="168" w:value="168"/>
            <w:listItem w:displayText="169" w:value="169"/>
            <w:listItem w:displayText="170" w:value="170"/>
            <w:listItem w:displayText="171" w:value="171"/>
            <w:listItem w:displayText="172" w:value="172"/>
            <w:listItem w:displayText="173" w:value="173"/>
            <w:listItem w:displayText="174" w:value="174"/>
            <w:listItem w:displayText="175" w:value="175"/>
            <w:listItem w:displayText="176" w:value="176"/>
            <w:listItem w:displayText="177" w:value="177"/>
            <w:listItem w:displayText="178" w:value="178"/>
            <w:listItem w:displayText="179" w:value="179"/>
            <w:listItem w:displayText="180" w:value="180"/>
            <w:listItem w:displayText="181" w:value="181"/>
            <w:listItem w:displayText="182" w:value="182"/>
            <w:listItem w:displayText="183" w:value="183"/>
            <w:listItem w:displayText="184" w:value="184"/>
            <w:listItem w:displayText="185" w:value="185"/>
            <w:listItem w:displayText="186" w:value="186"/>
            <w:listItem w:displayText="187" w:value="187"/>
            <w:listItem w:displayText="188" w:value="188"/>
            <w:listItem w:displayText="189" w:value="189"/>
            <w:listItem w:displayText="190" w:value="190"/>
            <w:listItem w:displayText="191" w:value="191"/>
            <w:listItem w:displayText="192" w:value="192"/>
            <w:listItem w:displayText="193" w:value="193"/>
            <w:listItem w:displayText="194" w:value="194"/>
            <w:listItem w:displayText="195" w:value="195"/>
            <w:listItem w:displayText="196" w:value="196"/>
            <w:listItem w:displayText="197" w:value="197"/>
            <w:listItem w:displayText="198" w:value="198"/>
            <w:listItem w:displayText="199" w:value="199"/>
            <w:listItem w:displayText="200" w:value="200"/>
          </w:dropDownList>
        </w:sdtPr>
        <w:sdtEndPr/>
        <w:sdtContent>
          <w:r w:rsidR="00E64C0E">
            <w:rPr>
              <w:rFonts w:asciiTheme="minorHAnsi" w:hAnsiTheme="minorHAnsi" w:cstheme="minorHAnsi"/>
              <w:b/>
              <w:color w:val="1F497D"/>
              <w:sz w:val="36"/>
              <w:szCs w:val="36"/>
            </w:rPr>
            <w:t>2</w:t>
          </w:r>
        </w:sdtContent>
      </w:sdt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6F44E97C" w14:textId="77777777" w:rsidR="007900C1" w:rsidRPr="009B0208" w:rsidRDefault="007900C1" w:rsidP="007900C1">
      <w:pPr>
        <w:spacing w:before="120" w:after="120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Určené pre: Miestne akčné skupiny (MAS)</w:t>
      </w:r>
    </w:p>
    <w:p w14:paraId="41BE298A" w14:textId="77777777" w:rsidR="007900C1" w:rsidRPr="009B0208" w:rsidRDefault="007900C1" w:rsidP="007900C1">
      <w:pPr>
        <w:spacing w:before="120" w:after="120"/>
        <w:ind w:left="1843" w:hanging="1843"/>
        <w:jc w:val="both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Záväznosť:</w:t>
      </w: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ab/>
        <w:t>Vzor je pre MAS záväzný.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tbl>
      <w:tblPr>
        <w:tblStyle w:val="Deloittetable21"/>
        <w:tblW w:w="14710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647"/>
      </w:tblGrid>
      <w:tr w:rsidR="00856D01" w:rsidRPr="009B0208" w14:paraId="6687515A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0FEBDCEE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Špecifický cieľ 5.1.1 - Zvýšenie zamestnanosti na miestnej úrovni podporou podnikania a inovácii</w:t>
            </w:r>
          </w:p>
        </w:tc>
      </w:tr>
      <w:tr w:rsidR="00856D01" w:rsidRPr="009B0208" w14:paraId="36EEBD7D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048E10E" w14:textId="77777777" w:rsidR="00856D01" w:rsidRPr="009B0208" w:rsidRDefault="00856D01" w:rsidP="00773273">
            <w:pPr>
              <w:spacing w:before="40" w:after="40"/>
              <w:ind w:left="927" w:right="85" w:hanging="842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Aktivita: </w:t>
            </w: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ab/>
              <w:t xml:space="preserve">A. Zakladanie nových a podpora existujúcich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mikro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a malých podnikov, samostatne  zárobkovo činných osôb, družstiev</w:t>
            </w:r>
          </w:p>
        </w:tc>
      </w:tr>
      <w:tr w:rsidR="00856D01" w:rsidRPr="009B0208" w14:paraId="09BA852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7FE8315C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A1 Podpora podnikania a inovácií</w:t>
            </w:r>
          </w:p>
        </w:tc>
      </w:tr>
      <w:tr w:rsidR="00856D01" w:rsidRPr="009B0208" w14:paraId="05775FB3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3938814" w14:textId="5549EB8F" w:rsidR="00856D01" w:rsidRPr="009B0208" w:rsidRDefault="00856D01" w:rsidP="00773273">
            <w:pPr>
              <w:spacing w:before="40" w:after="40"/>
              <w:ind w:lef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5DD84FB7" w14:textId="575298E2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hmotného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majetku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pre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účely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tvorby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pracovných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E770143" w14:textId="5D8FB4C5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nutné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stavebnotechnické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úpravy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budov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spojené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umiestnením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obstaranej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technológie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a/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alebo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s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poskytovaním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nových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služieb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467842C1" w14:textId="2204C866" w:rsidR="00856D01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marketingových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773273">
              <w:rPr>
                <w:rFonts w:asciiTheme="minorHAnsi" w:hAnsiTheme="minorHAnsi" w:cstheme="minorHAnsi"/>
                <w:color w:val="FFFFFF" w:themeColor="background1"/>
              </w:rPr>
              <w:t>aktivít</w:t>
            </w:r>
            <w:proofErr w:type="spellEnd"/>
            <w:r w:rsidRPr="00773273">
              <w:rPr>
                <w:rFonts w:asciiTheme="minorHAnsi" w:hAnsiTheme="minorHAnsi" w:cstheme="minorHAnsi"/>
                <w:color w:val="FFFFFF" w:themeColor="background1"/>
              </w:rPr>
              <w:t>,</w:t>
            </w:r>
          </w:p>
          <w:p w14:paraId="06F7F16F" w14:textId="119B4164" w:rsidR="000950EA" w:rsidRPr="00773273" w:rsidRDefault="00856D01" w:rsidP="00773273">
            <w:pPr>
              <w:pStyle w:val="Odsekzoznamu"/>
              <w:numPr>
                <w:ilvl w:val="0"/>
                <w:numId w:val="10"/>
              </w:num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podpora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miestnych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produkčno-spotrebiteľských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reťazcov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,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sieťovanie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na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úrovni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miestnej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ekonomiky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výmena</w:t>
            </w:r>
            <w:proofErr w:type="spellEnd"/>
            <w:r w:rsidRPr="008563D7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8563D7">
              <w:rPr>
                <w:rFonts w:asciiTheme="minorHAnsi" w:hAnsiTheme="minorHAnsi" w:cstheme="minorHAnsi"/>
                <w:color w:val="FFFFFF" w:themeColor="background1"/>
              </w:rPr>
              <w:t>skúseností</w:t>
            </w:r>
            <w:proofErr w:type="spellEnd"/>
            <w:r w:rsidR="000950EA" w:rsidRPr="008563D7">
              <w:rPr>
                <w:rFonts w:asciiTheme="minorHAnsi" w:hAnsiTheme="minorHAnsi" w:cstheme="minorHAnsi"/>
                <w:color w:val="FFFFFF" w:themeColor="background1"/>
              </w:rPr>
              <w:t>.</w:t>
            </w:r>
          </w:p>
          <w:p w14:paraId="257A9398" w14:textId="77777777" w:rsidR="000950EA" w:rsidRDefault="000950EA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6A7CEAD5" w14:textId="3DAE78C4" w:rsidR="000950EA" w:rsidRDefault="000950EA" w:rsidP="00773273">
            <w:pPr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Podpora je 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na všetky oblasti ekonomických činností na území MAS, s </w:t>
            </w:r>
            <w:r w:rsidR="00D3072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výnimkou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nasledovných (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>definovan</w:t>
            </w:r>
            <w:r w:rsidR="00E10467">
              <w:rPr>
                <w:rFonts w:asciiTheme="minorHAnsi" w:hAnsiTheme="minorHAnsi" w:cstheme="minorHAnsi"/>
                <w:color w:val="FFFFFF" w:themeColor="background1"/>
                <w:lang w:val="sk-SK"/>
              </w:rPr>
              <w:t>ých</w:t>
            </w:r>
            <w:r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podľa štatistickej klasifikácie SK NACE, rev. 2):</w:t>
            </w:r>
          </w:p>
          <w:p w14:paraId="28EC4F59" w14:textId="6B6B5E63" w:rsidR="00F64E2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2B3B0B0E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Poľnohospodárstvo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lesníctvo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rybolov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1323D46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B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609855B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05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uhlia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lignitu</w:t>
            </w:r>
            <w:proofErr w:type="spellEnd"/>
          </w:p>
          <w:p w14:paraId="4F1D800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06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Ťažba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ropy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zemného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plynu</w:t>
            </w:r>
            <w:proofErr w:type="spellEnd"/>
          </w:p>
          <w:p w14:paraId="39C5AD5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07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Dobývanie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kovových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rúd</w:t>
            </w:r>
            <w:proofErr w:type="spellEnd"/>
          </w:p>
          <w:p w14:paraId="6F97B4C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C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Priemyselná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sú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nasledovné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divízie</w:t>
            </w:r>
            <w:proofErr w:type="spellEnd"/>
          </w:p>
          <w:p w14:paraId="2A00004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10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potravín</w:t>
            </w:r>
            <w:proofErr w:type="spellEnd"/>
          </w:p>
          <w:p w14:paraId="5D177B8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11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nápojov</w:t>
            </w:r>
            <w:proofErr w:type="spellEnd"/>
          </w:p>
          <w:p w14:paraId="68EB0524" w14:textId="72144FAA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12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tabakových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="00985014" w:rsidRPr="004B763F">
              <w:rPr>
                <w:rFonts w:asciiTheme="minorHAnsi" w:hAnsiTheme="minorHAnsi" w:cstheme="minorHAnsi"/>
                <w:color w:val="FFFFFF" w:themeColor="background1"/>
              </w:rPr>
              <w:t>výrobkov</w:t>
            </w:r>
            <w:proofErr w:type="spellEnd"/>
          </w:p>
          <w:p w14:paraId="1B313622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Divízia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19 –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Výroba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koksu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rafinovaných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ropných</w:t>
            </w:r>
            <w:proofErr w:type="spellEnd"/>
            <w:r w:rsidRPr="004B763F"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color w:val="FFFFFF" w:themeColor="background1"/>
              </w:rPr>
              <w:t>produktov</w:t>
            </w:r>
            <w:proofErr w:type="spellEnd"/>
          </w:p>
          <w:p w14:paraId="49F67A1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</w:p>
          <w:p w14:paraId="0FB67FA1" w14:textId="33A8E248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</w:pP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D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Dodávka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elektriny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plynu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pary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studeného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vzduchu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–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celá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sekcia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</w:rPr>
              <w:t>neoprávnená</w:t>
            </w:r>
            <w:proofErr w:type="spellEnd"/>
          </w:p>
          <w:p w14:paraId="70FDA784" w14:textId="026BF072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I – Ubytovacie a stravovacie služby – celá sekcia neoprávnená</w:t>
            </w:r>
          </w:p>
          <w:p w14:paraId="0D84940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K – Finančné a poisťovacie činnosti – celá sekcia neoprávnená</w:t>
            </w:r>
          </w:p>
          <w:p w14:paraId="32307404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L – Činnosti v oblasti nehnuteľností – celá sekcia neoprávnená</w:t>
            </w:r>
          </w:p>
          <w:p w14:paraId="07DF8743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O – Verejná správa a obrana, povinné sociálne zabezpečenie – celá sekcia neoprávnená</w:t>
            </w:r>
          </w:p>
          <w:p w14:paraId="2554C598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R – Umenie, zábava a rekreácia – neoprávnené sú nasledovné divízie</w:t>
            </w:r>
          </w:p>
          <w:p w14:paraId="402D3129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92 – Činnosti herní a stávkových kancelárií</w:t>
            </w:r>
          </w:p>
          <w:p w14:paraId="20C3BCAD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S – Ostatné činnosti – neoprávnené sú nasledovné divízie</w:t>
            </w:r>
          </w:p>
          <w:p w14:paraId="1029F6F7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Divízia 94 – Činnosti členských organizácií</w:t>
            </w:r>
          </w:p>
          <w:p w14:paraId="34F42B76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Sekcia T – Činnosti domácností ako zamestnávateľov, nediferencované činnosti v domácnosti produkujúce tovary a služby na vlastné použitie</w:t>
            </w:r>
          </w:p>
          <w:p w14:paraId="16341D85" w14:textId="77777777" w:rsidR="00F64E2F" w:rsidRPr="004B763F" w:rsidRDefault="00F64E2F" w:rsidP="00F64E2F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lastRenderedPageBreak/>
              <w:t xml:space="preserve">Sekcia U – Činnosti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>extrateritoriálnych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u w:val="single"/>
                <w:lang w:val="sk-SK"/>
              </w:rPr>
              <w:t xml:space="preserve"> organizácií a združení – celá sekcia neoprávnená</w:t>
            </w:r>
          </w:p>
          <w:p w14:paraId="1110DECC" w14:textId="77777777" w:rsidR="00F64E2F" w:rsidRPr="004B763F" w:rsidRDefault="00F64E2F" w:rsidP="00E10467">
            <w:pPr>
              <w:spacing w:after="40"/>
              <w:ind w:left="25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15333B28" w14:textId="77777777" w:rsidR="00D30727" w:rsidRPr="004B763F" w:rsidRDefault="00D30727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>Činnosť, na podporu ktorej bude projekt zameraný (teda SK NACE na úrovni projektu) nesmie spadať pod žiadnu z vyššie uvedených oblastí.</w:t>
            </w:r>
            <w:r w:rsidR="00222486"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 </w:t>
            </w:r>
          </w:p>
          <w:p w14:paraId="61D4DAD2" w14:textId="77777777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  <w:p w14:paraId="70E1670B" w14:textId="56D630E1" w:rsidR="00F64E2F" w:rsidRPr="004B763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subjekty: </w:t>
            </w:r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  <w:lang w:val="sk-SK"/>
              </w:rPr>
              <w:t>subjekty pôsobiace v oblasti poľnohospodárskej prvovýroby</w:t>
            </w:r>
          </w:p>
          <w:p w14:paraId="721E1D00" w14:textId="4E8AA006" w:rsidR="00F64E2F" w:rsidRPr="00F64E2F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</w:rPr>
            </w:pPr>
            <w:r w:rsidRPr="004B763F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Z podpory sú vylúčené nasledovné oblasti investícií: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oblasť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lesníctva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rybolovu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akvakultúry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,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vidieckeho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cestovného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ruchu</w:t>
            </w:r>
            <w:proofErr w:type="spellEnd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 xml:space="preserve"> a     </w:t>
            </w:r>
            <w:proofErr w:type="spellStart"/>
            <w:r w:rsidRPr="004B763F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potravinárstva</w:t>
            </w:r>
            <w:proofErr w:type="spellEnd"/>
          </w:p>
          <w:p w14:paraId="0EA5B0AC" w14:textId="0E871FF3" w:rsidR="00F64E2F" w:rsidRPr="00773273" w:rsidRDefault="00F64E2F" w:rsidP="00F64E2F">
            <w:pPr>
              <w:spacing w:after="40"/>
              <w:ind w:left="121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</w:p>
        </w:tc>
      </w:tr>
      <w:tr w:rsidR="00856D01" w:rsidRPr="009B0208" w14:paraId="22ACB201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10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4F9F05C2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lastRenderedPageBreak/>
              <w:t>Oprávnené výdavky</w:t>
            </w:r>
          </w:p>
        </w:tc>
      </w:tr>
      <w:tr w:rsidR="00856D01" w:rsidRPr="009B0208" w14:paraId="5B33E79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563591A0" w14:textId="77777777" w:rsidR="00856D01" w:rsidRPr="009B0208" w:rsidRDefault="00856D01" w:rsidP="00773273">
            <w:pPr>
              <w:spacing w:before="40" w:after="40"/>
              <w:ind w:left="85" w:right="85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647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602088FB" w14:textId="77777777" w:rsidR="00856D01" w:rsidRPr="009B0208" w:rsidRDefault="00856D01" w:rsidP="00773273">
            <w:pPr>
              <w:spacing w:before="40" w:after="40"/>
              <w:ind w:left="8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7B4B001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2CD9D0E" w14:textId="77777777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E436C82" w14:textId="20AAE7EE" w:rsidR="00224D63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výstavba nových stavieb, prístavby, nadstavby</w:t>
            </w:r>
          </w:p>
          <w:p w14:paraId="150EFEA0" w14:textId="1A744774" w:rsidR="00856D01" w:rsidRPr="009B0208" w:rsidRDefault="00224D63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rekonštrukcia a modernizácia existujúcich stavieb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61FB0DF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7503706" w14:textId="4BA65EF0" w:rsidR="00856D01" w:rsidRPr="009B0208" w:rsidRDefault="00856D01" w:rsidP="0077327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B5B969B" w14:textId="27D31B9D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73AD7F56" w14:textId="68D71EB7" w:rsidR="00545CDC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vrátane obslužného softvéru</w:t>
            </w:r>
            <w:r w:rsidR="005265E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  <w:r w:rsidR="00545CDC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ak tvorí súčasť obstarávacej ceny zariadenia,</w:t>
            </w:r>
          </w:p>
        </w:tc>
      </w:tr>
      <w:tr w:rsidR="00856D01" w:rsidRPr="009B0208" w14:paraId="6F42A09C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752883A" w14:textId="57022038" w:rsidR="00856D01" w:rsidRPr="009B0208" w:rsidRDefault="00856D01" w:rsidP="009D7623">
            <w:pPr>
              <w:pStyle w:val="Default"/>
              <w:widowControl w:val="0"/>
              <w:ind w:left="85" w:right="85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029 </w:t>
            </w:r>
            <w:r w:rsidR="009D7623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-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Ostatný dlhodobý hmotný majetok vo výške obstarávacej ceny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34410352" w14:textId="77777777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prevádzkových/špeciálnych strojov, prístrojov, zariadení vrátane prvého zaškolenia obsluhy (napr. CNC stroje, brúsky, frézy a iné výrobné zariadenia),</w:t>
            </w:r>
          </w:p>
          <w:p w14:paraId="3D292A25" w14:textId="51B6B8C5" w:rsidR="00856D01" w:rsidRPr="009B0208" w:rsidRDefault="00856D01" w:rsidP="00773273">
            <w:pPr>
              <w:pStyle w:val="Default"/>
              <w:widowControl w:val="0"/>
              <w:numPr>
                <w:ilvl w:val="0"/>
                <w:numId w:val="5"/>
              </w:numPr>
              <w:ind w:left="538" w:right="8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nákup technológií alebo časti technológií tvoriacich navzájom funkčný celok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</w:tc>
      </w:tr>
      <w:tr w:rsidR="00856D01" w:rsidRPr="009B0208" w14:paraId="34686288" w14:textId="77777777" w:rsidTr="00114544">
        <w:trPr>
          <w:trHeight w:val="2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A187256" w14:textId="77777777" w:rsidR="00856D01" w:rsidRPr="009B0208" w:rsidRDefault="00856D01" w:rsidP="00884FC7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518 - ostatné služby</w:t>
            </w:r>
          </w:p>
        </w:tc>
        <w:tc>
          <w:tcPr>
            <w:tcW w:w="8647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47872D8F" w14:textId="1FC233AA" w:rsidR="005A67D1" w:rsidRPr="009B0208" w:rsidRDefault="00856D01" w:rsidP="00114544">
            <w:pPr>
              <w:pStyle w:val="Default"/>
              <w:widowControl w:val="0"/>
              <w:numPr>
                <w:ilvl w:val="0"/>
                <w:numId w:val="5"/>
              </w:numPr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marketingové aktivity, podporujúce podnik rôznymi formami (letáky, reklamné pútače, inzercia a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pod.),</w:t>
            </w:r>
          </w:p>
          <w:p w14:paraId="3BC204F3" w14:textId="77777777" w:rsidR="005A67D1" w:rsidRPr="009B0208" w:rsidRDefault="005A67D1" w:rsidP="00884FC7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2FFDBDD5" w14:textId="02246C8C" w:rsidR="00856D01" w:rsidRPr="009B0208" w:rsidRDefault="005A67D1" w:rsidP="00114544">
            <w:pPr>
              <w:pStyle w:val="Default"/>
              <w:widowControl w:val="0"/>
              <w:ind w:left="54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marketingové aktivity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sú oprávnené len v kombinácii s oprávnenými výdavkami uvedenými aspoň v rámci jednej inej skupiny výdavkov pre túto oprávnenú aktivitu a to maximálne do výšky 25% celkových oprávnených výdavkov projektu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</w:tbl>
    <w:p w14:paraId="556BE941" w14:textId="77777777" w:rsidR="00F36CC7" w:rsidRDefault="00F36CC7">
      <w:pPr>
        <w:rPr>
          <w:rFonts w:asciiTheme="minorHAnsi" w:hAnsiTheme="minorHAnsi" w:cstheme="minorHAnsi"/>
        </w:rPr>
      </w:pPr>
    </w:p>
    <w:p w14:paraId="63983BFD" w14:textId="77777777" w:rsidR="00F36CC7" w:rsidRPr="00F36CC7" w:rsidRDefault="00F36CC7" w:rsidP="00F36CC7">
      <w:pPr>
        <w:rPr>
          <w:rFonts w:asciiTheme="minorHAnsi" w:hAnsiTheme="minorHAnsi" w:cstheme="minorHAnsi"/>
        </w:rPr>
      </w:pPr>
    </w:p>
    <w:p w14:paraId="21F7D209" w14:textId="77777777" w:rsidR="00F36CC7" w:rsidRDefault="00F36CC7">
      <w:pPr>
        <w:rPr>
          <w:rFonts w:asciiTheme="minorHAnsi" w:hAnsiTheme="minorHAnsi" w:cstheme="minorHAnsi"/>
        </w:rPr>
      </w:pPr>
    </w:p>
    <w:p w14:paraId="78FCA15A" w14:textId="21EB4F61" w:rsidR="00937035" w:rsidRPr="009B0208" w:rsidRDefault="00F36CC7" w:rsidP="00F36CC7">
      <w:pPr>
        <w:tabs>
          <w:tab w:val="left" w:pos="110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937035" w:rsidRPr="009B0208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9F7C7F" w14:textId="77777777" w:rsidR="000B3888" w:rsidRDefault="000B3888" w:rsidP="007900C1">
      <w:r>
        <w:separator/>
      </w:r>
    </w:p>
  </w:endnote>
  <w:endnote w:type="continuationSeparator" w:id="0">
    <w:p w14:paraId="1DFDE60A" w14:textId="77777777" w:rsidR="000B3888" w:rsidRDefault="000B3888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63F">
          <w:rPr>
            <w:noProof/>
          </w:rPr>
          <w:t>18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30660" w14:textId="77777777" w:rsidR="000B3888" w:rsidRDefault="000B3888" w:rsidP="007900C1">
      <w:r>
        <w:separator/>
      </w:r>
    </w:p>
  </w:footnote>
  <w:footnote w:type="continuationSeparator" w:id="0">
    <w:p w14:paraId="47239DF4" w14:textId="77777777" w:rsidR="000B3888" w:rsidRDefault="000B3888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A82E1A0">
          <wp:simplePos x="0" y="0"/>
          <wp:positionH relativeFrom="column">
            <wp:posOffset>2043430</wp:posOffset>
          </wp:positionH>
          <wp:positionV relativeFrom="paragraph">
            <wp:posOffset>-29003</wp:posOffset>
          </wp:positionV>
          <wp:extent cx="1314450" cy="301845"/>
          <wp:effectExtent l="0" t="0" r="0" b="3175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30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18979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B3888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FE1"/>
    <w:rsid w:val="00350521"/>
    <w:rsid w:val="00355300"/>
    <w:rsid w:val="003A78DE"/>
    <w:rsid w:val="003D61B8"/>
    <w:rsid w:val="003E0C5A"/>
    <w:rsid w:val="003E559E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5CDC"/>
    <w:rsid w:val="005A67D1"/>
    <w:rsid w:val="005E412A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A2B5C"/>
    <w:rsid w:val="007C283F"/>
    <w:rsid w:val="008563D7"/>
    <w:rsid w:val="00856D01"/>
    <w:rsid w:val="008756EC"/>
    <w:rsid w:val="00880DAE"/>
    <w:rsid w:val="00884FC7"/>
    <w:rsid w:val="00895F57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10FDE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5773"/>
    <w:rsid w:val="00E647FA"/>
    <w:rsid w:val="00E64C0E"/>
    <w:rsid w:val="00ED21AB"/>
    <w:rsid w:val="00F050EA"/>
    <w:rsid w:val="00F246B5"/>
    <w:rsid w:val="00F36CC7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511C4"/>
  <w15:docId w15:val="{37F2E755-0F9E-4F75-A6E6-E1B7D013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AD741CA88794FA7AFEB1B6FB0AD75E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696B05-7D60-4971-8909-4E5E3B8F49C8}"/>
      </w:docPartPr>
      <w:docPartBody>
        <w:p w:rsidR="00C239CD" w:rsidRDefault="00FA3451" w:rsidP="00FA3451">
          <w:pPr>
            <w:pStyle w:val="CAD741CA88794FA7AFEB1B6FB0AD75E9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  <w:docPart>
      <w:docPartPr>
        <w:name w:val="63456937C472452AA8BF3E5DFC6C83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85BF8A6-5300-4AE9-ACDC-D84426F70104}"/>
      </w:docPartPr>
      <w:docPartBody>
        <w:p w:rsidR="00C239CD" w:rsidRDefault="00FA3451" w:rsidP="00FA3451">
          <w:pPr>
            <w:pStyle w:val="63456937C472452AA8BF3E5DFC6C8317"/>
          </w:pPr>
          <w:r w:rsidRPr="00F64F3B">
            <w:rPr>
              <w:rStyle w:val="Zstupntext"/>
              <w:rFonts w:eastAsiaTheme="minorHAnsi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451"/>
    <w:rsid w:val="00134052"/>
    <w:rsid w:val="00140015"/>
    <w:rsid w:val="00200235"/>
    <w:rsid w:val="00227AF1"/>
    <w:rsid w:val="002F6BEE"/>
    <w:rsid w:val="0032715C"/>
    <w:rsid w:val="003E08B2"/>
    <w:rsid w:val="00417A6B"/>
    <w:rsid w:val="004A5A74"/>
    <w:rsid w:val="00591493"/>
    <w:rsid w:val="00652C1E"/>
    <w:rsid w:val="006B0230"/>
    <w:rsid w:val="007F063F"/>
    <w:rsid w:val="007F4CA2"/>
    <w:rsid w:val="008509E2"/>
    <w:rsid w:val="0099100D"/>
    <w:rsid w:val="00BC5E7D"/>
    <w:rsid w:val="00C15262"/>
    <w:rsid w:val="00C239CD"/>
    <w:rsid w:val="00CC3EBF"/>
    <w:rsid w:val="00D64974"/>
    <w:rsid w:val="00DE6D6B"/>
    <w:rsid w:val="00F306EB"/>
    <w:rsid w:val="00F6380C"/>
    <w:rsid w:val="00F835B9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A3451"/>
    <w:rPr>
      <w:color w:val="808080"/>
    </w:rPr>
  </w:style>
  <w:style w:type="paragraph" w:customStyle="1" w:styleId="CAD741CA88794FA7AFEB1B6FB0AD75E9">
    <w:name w:val="CAD741CA88794FA7AFEB1B6FB0AD75E9"/>
    <w:rsid w:val="00FA3451"/>
  </w:style>
  <w:style w:type="paragraph" w:customStyle="1" w:styleId="63456937C472452AA8BF3E5DFC6C8317">
    <w:name w:val="63456937C472452AA8BF3E5DFC6C8317"/>
    <w:rsid w:val="00FA34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2FB599-C4B8-4FA4-A0B6-902831A25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</dc:creator>
  <cp:lastModifiedBy>Aneta Molnarova</cp:lastModifiedBy>
  <cp:revision>4</cp:revision>
  <dcterms:created xsi:type="dcterms:W3CDTF">2020-10-19T15:47:00Z</dcterms:created>
  <dcterms:modified xsi:type="dcterms:W3CDTF">2020-10-20T06:43:00Z</dcterms:modified>
</cp:coreProperties>
</file>